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spacing w:before="100" w:beforeAutospacing="1" w:after="100" w:afterAutospacing="1" w:line="375" w:lineRule="atLeast"/>
        <w:jc w:val="center"/>
        <w:rPr>
          <w:rFonts w:hint="eastAsia" w:ascii="仿宋" w:hAnsi="仿宋" w:eastAsia="仿宋" w:cs="宋体"/>
          <w:color w:val="000000"/>
          <w:kern w:val="0"/>
          <w:sz w:val="36"/>
          <w:szCs w:val="36"/>
        </w:rPr>
      </w:pPr>
      <w:r>
        <w:rPr>
          <w:rFonts w:hint="eastAsia" w:ascii="宋体" w:hAnsi="宋体" w:eastAsia="宋体" w:cs="宋体"/>
          <w:b/>
          <w:bCs/>
          <w:color w:val="000000"/>
          <w:kern w:val="0"/>
          <w:sz w:val="36"/>
          <w:szCs w:val="36"/>
        </w:rPr>
        <w:t>201</w:t>
      </w:r>
      <w:r>
        <w:rPr>
          <w:rFonts w:hint="eastAsia" w:ascii="宋体" w:hAnsi="宋体" w:eastAsia="宋体" w:cs="宋体"/>
          <w:b/>
          <w:bCs/>
          <w:color w:val="000000"/>
          <w:kern w:val="0"/>
          <w:sz w:val="36"/>
          <w:szCs w:val="36"/>
          <w:lang w:val="en-US" w:eastAsia="zh-CN"/>
        </w:rPr>
        <w:t>9</w:t>
      </w:r>
      <w:r>
        <w:rPr>
          <w:rFonts w:hint="eastAsia" w:ascii="宋体" w:hAnsi="宋体" w:eastAsia="宋体" w:cs="宋体"/>
          <w:b/>
          <w:bCs/>
          <w:color w:val="000000"/>
          <w:kern w:val="0"/>
          <w:sz w:val="36"/>
          <w:szCs w:val="36"/>
        </w:rPr>
        <w:t>年焦作市工程技术研究中心评审工作方案</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为做好201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年焦作市工程技术研究中心评审</w:t>
      </w:r>
      <w:r>
        <w:rPr>
          <w:rFonts w:hint="eastAsia" w:ascii="仿宋" w:hAnsi="仿宋" w:eastAsia="仿宋" w:cs="Times New Roman"/>
          <w:sz w:val="32"/>
          <w:szCs w:val="32"/>
          <w:lang w:eastAsia="zh-CN"/>
        </w:rPr>
        <w:t>和建设</w:t>
      </w:r>
      <w:r>
        <w:rPr>
          <w:rFonts w:hint="eastAsia" w:ascii="仿宋" w:hAnsi="仿宋" w:eastAsia="仿宋" w:cs="Times New Roman"/>
          <w:sz w:val="32"/>
          <w:szCs w:val="32"/>
        </w:rPr>
        <w:t>工作，根据《焦作市工程技术研究中心管理暂行办法》（焦科〔2011〕22号），制定本评审方案。</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一、评审范围</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年焦作市工程技术研究中心</w:t>
      </w:r>
      <w:r>
        <w:rPr>
          <w:rFonts w:hint="eastAsia" w:ascii="仿宋" w:hAnsi="仿宋" w:eastAsia="仿宋" w:cs="Times New Roman"/>
          <w:sz w:val="32"/>
          <w:szCs w:val="32"/>
          <w:lang w:eastAsia="zh-CN"/>
        </w:rPr>
        <w:t>建立</w:t>
      </w:r>
      <w:r>
        <w:rPr>
          <w:rFonts w:hint="eastAsia" w:ascii="仿宋" w:hAnsi="仿宋" w:eastAsia="仿宋" w:cs="Times New Roman"/>
          <w:sz w:val="32"/>
          <w:szCs w:val="32"/>
        </w:rPr>
        <w:t>申请。</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二、评审依据</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rPr>
        <w:fldChar w:fldCharType="begin"/>
      </w:r>
      <w:r>
        <w:rPr>
          <w:rFonts w:hint="eastAsia" w:ascii="仿宋" w:hAnsi="仿宋" w:eastAsia="仿宋" w:cs="Times New Roman"/>
          <w:sz w:val="32"/>
          <w:szCs w:val="32"/>
        </w:rPr>
        <w:instrText xml:space="preserve"> HYPERLINK "http://www.hnsti.net.cn/application/upload/file/20090302/1%E9%99%84%E4%BB%B61.doc" \t "_blank" </w:instrText>
      </w:r>
      <w:r>
        <w:rPr>
          <w:rFonts w:hint="eastAsia" w:ascii="仿宋" w:hAnsi="仿宋" w:eastAsia="仿宋" w:cs="Times New Roman"/>
          <w:sz w:val="32"/>
          <w:szCs w:val="32"/>
        </w:rPr>
        <w:fldChar w:fldCharType="separate"/>
      </w:r>
      <w:r>
        <w:rPr>
          <w:rFonts w:hint="eastAsia" w:ascii="仿宋" w:hAnsi="仿宋" w:eastAsia="仿宋" w:cs="Times New Roman"/>
          <w:sz w:val="32"/>
          <w:szCs w:val="32"/>
        </w:rPr>
        <w:t>焦作市工程技术研究中心管理暂行办法</w:t>
      </w:r>
      <w:r>
        <w:rPr>
          <w:rFonts w:hint="eastAsia" w:ascii="仿宋" w:hAnsi="仿宋" w:eastAsia="仿宋" w:cs="Times New Roman"/>
          <w:sz w:val="32"/>
          <w:szCs w:val="32"/>
        </w:rPr>
        <w:fldChar w:fldCharType="end"/>
      </w:r>
      <w:r>
        <w:rPr>
          <w:rFonts w:hint="eastAsia" w:ascii="仿宋" w:hAnsi="仿宋" w:eastAsia="仿宋" w:cs="Times New Roman"/>
          <w:sz w:val="32"/>
          <w:szCs w:val="32"/>
        </w:rPr>
        <w:t>》（焦科〔2011〕22号）</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三、评审组织</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评审由市科技局组织。市科技局高新科、农村科和社发科等业务科室负责本领域申报研究中心评审的具体实施，包括审核申报材料、制定评审计划、组织专家评审、汇总汇报本领域研究中心评审结果等；计划科负责制定</w:t>
      </w:r>
      <w:r>
        <w:rPr>
          <w:rFonts w:hint="eastAsia" w:ascii="仿宋" w:hAnsi="仿宋" w:eastAsia="仿宋" w:cs="Times New Roman"/>
          <w:sz w:val="32"/>
          <w:szCs w:val="32"/>
          <w:lang w:eastAsia="zh-CN"/>
        </w:rPr>
        <w:t>评审</w:t>
      </w:r>
      <w:r>
        <w:rPr>
          <w:rFonts w:hint="eastAsia" w:ascii="仿宋" w:hAnsi="仿宋" w:eastAsia="仿宋" w:cs="Times New Roman"/>
          <w:sz w:val="32"/>
          <w:szCs w:val="32"/>
        </w:rPr>
        <w:t>工作方案，汇总和发布评审结果；人合科负责抽选各领域专家</w:t>
      </w:r>
      <w:r>
        <w:rPr>
          <w:rFonts w:hint="eastAsia" w:ascii="仿宋" w:hAnsi="仿宋" w:eastAsia="仿宋"/>
          <w:sz w:val="32"/>
          <w:szCs w:val="32"/>
          <w:lang w:eastAsia="zh-CN"/>
        </w:rPr>
        <w:t>。</w:t>
      </w:r>
      <w:r>
        <w:rPr>
          <w:rFonts w:hint="eastAsia" w:ascii="仿宋" w:hAnsi="仿宋" w:eastAsia="仿宋" w:cs="Times New Roman"/>
          <w:sz w:val="32"/>
          <w:szCs w:val="32"/>
        </w:rPr>
        <w:t>后勤、接待、联络及资料管理等工作可购买市生产力促进中心服务。</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研究中心依托单位所在县（市）区科技</w:t>
      </w:r>
      <w:r>
        <w:rPr>
          <w:rFonts w:hint="eastAsia" w:ascii="仿宋" w:hAnsi="仿宋" w:eastAsia="仿宋" w:cs="Times New Roman"/>
          <w:sz w:val="32"/>
          <w:szCs w:val="32"/>
          <w:lang w:eastAsia="zh-CN"/>
        </w:rPr>
        <w:t>主管</w:t>
      </w:r>
      <w:r>
        <w:rPr>
          <w:rFonts w:hint="eastAsia" w:ascii="仿宋" w:hAnsi="仿宋" w:eastAsia="仿宋" w:cs="Times New Roman"/>
          <w:sz w:val="32"/>
          <w:szCs w:val="32"/>
        </w:rPr>
        <w:t>部门负责本辖区申请的实地检查、材料审核等管理指导工作和配合联络工作。</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专家组。各业务科室负责根据本领域研究中心数量、技术类别等情况成立评审专家组。每个专家组应由不少于3名技术专家和不少于2名财务专家组成。专家由局人合科按要求从焦作市专家库中随机抽选。专家组组长由本组专家选举产生。专家组职责：独立对项目进行评审，不受任何单位和个人的干涉。</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（二）科技局工作人员。科技局各业务科室派工作人员组织专家评审，主要职责还包括：</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1.了解研究中心依托单位情况、科研工作情况和研究中心建设情况；</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2.为专家组提供政策规定方面的解释、咨询和其它服务；</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3.汇总专家组评审意见。</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（三）后勤工作人员。后勤工作人员主要职责：</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1.负责专家接送、签到、交通、餐饮、住宿等后勤保障工作；</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2.负责评审的联络工作；</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3.负责管理评审材料，包括发放、收集评审材料；负责收集、汇总《201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年焦作市工程技术研究中心申请现场评审专家组意见表》。以上材料在项目评审结束后，集中交至业务科室。</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（四）纪律监督。</w:t>
      </w:r>
      <w:r>
        <w:rPr>
          <w:rFonts w:hint="eastAsia" w:ascii="仿宋" w:hAnsi="仿宋" w:eastAsia="仿宋" w:cs="Times New Roman"/>
          <w:sz w:val="32"/>
          <w:szCs w:val="32"/>
          <w:lang w:eastAsia="zh-CN"/>
        </w:rPr>
        <w:t>相关科室</w:t>
      </w:r>
      <w:r>
        <w:rPr>
          <w:rFonts w:hint="eastAsia" w:ascii="仿宋" w:hAnsi="仿宋" w:eastAsia="仿宋"/>
          <w:sz w:val="32"/>
          <w:szCs w:val="32"/>
          <w:lang w:eastAsia="zh-CN"/>
        </w:rPr>
        <w:t>制定监督方案，组织纪律监督。</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四、评审内容</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（一）依托单位是否是在市内注册具有独立法人资格的企业、高等院校或科研院所。</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是否在相关技术领域具有较强的研发实力，掌握产业核心技术并具有自主知识产权，具备承担市级以上科技项目的能力，拥有较好的工程技术研究和成果转化背景及经验，在全市范围内具有较强的行业辐射能力，处于本领域领先地位。</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（三）是否有健全的科技研发机构，拥有一支技术水平高、工程化实践经验丰富、结构合理的技术和管理人才队伍。具有中级以上职称的工程技术带头人1—2人，拥有专职的工程技术研究和工程设计人员5人以上。</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（四）是否基本具备了工程技术试验条件和基础设施，中试基地面积达到200平方米以上；必要的检测、分析等仪器设备总值达到200万元以上；培训场地面积100平方米以上。</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（五）是否拥有较强的技术资产和经济实力，有筹措资金的能力和信誉，在建设过程中能够保证资金的落实。</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（六）《焦作市工程技术研究中心管理暂行办法》（焦科〔2011〕22号）规定的其他内容。</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五、评审方式</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按现场评审方式进行。</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1.专家组审阅申报材料；</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2.专家组听取情况汇报；</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3.专家组进行现场考查；</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4.专家组进行讨论和评价，出具评审意见，并签署评审意见汇总表。</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六、评审意见</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评审意见有以下两种：</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（一）符合《焦作市工程技术研究中心管理暂行办法》要求，具备焦作市工程技术研究中心条件。</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（二）不符合《焦作市工程技术研究中心管理暂行办法》要求，不具备焦作市工程技术研究中心条件。</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七、程序安排</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各县（市）区科技管理部门负责本辖区申报研究中心材料的受理、审核和汇总，审核汇总后将评审材料分领域报送相关业务科室，其中汇总表同时报送市科技局计划科。项目单位是市直单位的，评审材料直接报送市科技局相关业务科室，其中汇总表同时报送市科技局计划科。</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2.各业务科室审核申报材料，制定评审计划，并知会计划科、人合科</w:t>
      </w:r>
      <w:r>
        <w:rPr>
          <w:rFonts w:hint="eastAsia" w:ascii="仿宋" w:hAnsi="仿宋" w:eastAsia="仿宋" w:cs="Times New Roman"/>
          <w:sz w:val="32"/>
          <w:szCs w:val="32"/>
          <w:lang w:eastAsia="zh-CN"/>
        </w:rPr>
        <w:t>等</w:t>
      </w:r>
      <w:r>
        <w:rPr>
          <w:rFonts w:hint="eastAsia" w:ascii="仿宋" w:hAnsi="仿宋" w:eastAsia="仿宋" w:cs="Times New Roman"/>
          <w:sz w:val="32"/>
          <w:szCs w:val="32"/>
        </w:rPr>
        <w:t>。</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3.人合科按照要求遴选评审专家。</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4.各业务科室组织专家组现场评审。</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5.各业务科室汇总本领域研究中心专家组评审意见，</w:t>
      </w:r>
      <w:r>
        <w:rPr>
          <w:rFonts w:hint="eastAsia" w:ascii="仿宋" w:hAnsi="仿宋" w:eastAsia="仿宋" w:cs="Times New Roman"/>
          <w:sz w:val="32"/>
          <w:szCs w:val="32"/>
          <w:lang w:eastAsia="zh-CN"/>
        </w:rPr>
        <w:t>向局办公会汇报，评审意见汇总材料</w:t>
      </w:r>
      <w:r>
        <w:rPr>
          <w:rFonts w:hint="eastAsia" w:ascii="仿宋" w:hAnsi="仿宋" w:eastAsia="仿宋" w:cs="Times New Roman"/>
          <w:sz w:val="32"/>
          <w:szCs w:val="32"/>
        </w:rPr>
        <w:t>同时报送计划科。</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6.市科技局召开局办公会，听取各业务科室评审情况汇报，研究决定研究中心建设意见。</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7.</w:t>
      </w:r>
      <w:r>
        <w:rPr>
          <w:rFonts w:hint="eastAsia" w:ascii="仿宋" w:hAnsi="仿宋" w:eastAsia="仿宋" w:cs="Times New Roman"/>
          <w:sz w:val="32"/>
          <w:szCs w:val="32"/>
          <w:lang w:eastAsia="zh-CN"/>
        </w:rPr>
        <w:t>根据局办公会意见，</w:t>
      </w:r>
      <w:r>
        <w:rPr>
          <w:rFonts w:hint="eastAsia" w:ascii="仿宋" w:hAnsi="仿宋" w:eastAsia="仿宋" w:cs="Times New Roman"/>
          <w:sz w:val="32"/>
          <w:szCs w:val="32"/>
        </w:rPr>
        <w:t>计划科将同意建设研究中心在市科技网公示。</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8.公示无异议后，印发同意建设研究中心文件。</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八、纪律要求</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专家和全体工作人员要严格遵守以下纪律要求：</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1.不准擅自脱离工作岗位，做到忠于职守、各负其责、各司其职。</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2.不准向被评审单位或个人乱收费、乱罚款、乱摊派。</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3.不准违规收受礼品、礼金、有价证券、支付凭证、商业预付卡、电子红包等。</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4.不准参加评审对象的宴请及旅游、娱乐健身等任何可能影响评定公正性的活动。</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5.不准评审对象或委托他人以包括使用微信或qq等即时通信工具、短信及电话咨询、电子邮件、登门拜访等各种方式联系有关专家进行请托、游说等可能影响评审公正性的活动。</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6.不准透漏专家评审保密信息。</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7.不准工作人员故意或强行修改专家评审意见或结果。</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九、评审费用</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本次评审工作所需费用，由市科技局承担。包括：</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1.专家咨询费标准，按照《焦作市财政局 焦作市科技局关于转发〈河南省科技计划项目经费管理暂行办法〉的通知》（焦财教【2013】13号）相关规定执行。</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后勤接待等工作可购买市生产力促进中心服务。评审交通费、餐饮费、服务费等后勤费用按照政府购买服务相关规定，由局办公室负责在计划管理费中核定支出，具体审批手续由市生产力促进中心会同各业务科室办理。</w:t>
      </w:r>
    </w:p>
    <w:p>
      <w:pPr>
        <w:spacing w:line="64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附件：1.《201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年焦作市工程技术研究中心申请现场评审专家组意见表》</w:t>
      </w:r>
    </w:p>
    <w:p>
      <w:pPr>
        <w:spacing w:line="640" w:lineRule="exact"/>
        <w:ind w:firstLine="1600" w:firstLineChars="500"/>
        <w:rPr>
          <w:rFonts w:hint="eastAsia" w:ascii="仿宋" w:hAnsi="仿宋" w:eastAsia="仿宋" w:cs="Times New Roman"/>
          <w:sz w:val="32"/>
          <w:szCs w:val="32"/>
        </w:rPr>
      </w:pPr>
      <w:r>
        <w:rPr>
          <w:rFonts w:hint="eastAsia" w:ascii="仿宋" w:hAnsi="仿宋" w:eastAsia="仿宋" w:cs="Times New Roman"/>
          <w:sz w:val="32"/>
          <w:szCs w:val="32"/>
        </w:rPr>
        <w:t>2.《焦作市工程技术研究中心现场评审专家组意见汇总表》</w:t>
      </w:r>
    </w:p>
    <w:p>
      <w:pPr>
        <w:spacing w:line="640" w:lineRule="exact"/>
        <w:ind w:firstLine="640" w:firstLineChars="200"/>
        <w:rPr>
          <w:rFonts w:hint="eastAsia" w:ascii="仿宋" w:hAnsi="仿宋" w:eastAsia="仿宋" w:cs="Times New Roman"/>
          <w:sz w:val="32"/>
          <w:szCs w:val="32"/>
          <w:lang w:eastAsia="zh-CN"/>
        </w:rPr>
      </w:pPr>
    </w:p>
    <w:p>
      <w:pPr>
        <w:spacing w:line="640" w:lineRule="exact"/>
        <w:ind w:firstLine="4160" w:firstLineChars="13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焦作市科学技术局</w:t>
      </w:r>
    </w:p>
    <w:p>
      <w:pPr>
        <w:spacing w:line="640" w:lineRule="exact"/>
        <w:ind w:firstLine="4160" w:firstLineChars="13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lang w:eastAsia="zh-CN"/>
        </w:rPr>
        <w:t>年</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lang w:eastAsia="zh-CN"/>
        </w:rPr>
        <w:t>月</w:t>
      </w:r>
      <w:r>
        <w:rPr>
          <w:rFonts w:hint="eastAsia" w:ascii="仿宋" w:hAnsi="仿宋" w:eastAsia="仿宋" w:cs="Times New Roman"/>
          <w:sz w:val="32"/>
          <w:szCs w:val="32"/>
          <w:lang w:val="en-US" w:eastAsia="zh-CN"/>
        </w:rPr>
        <w:t>29</w:t>
      </w:r>
      <w:bookmarkStart w:id="0" w:name="_GoBack"/>
      <w:bookmarkEnd w:id="0"/>
      <w:r>
        <w:rPr>
          <w:rFonts w:hint="eastAsia" w:ascii="仿宋" w:hAnsi="仿宋" w:eastAsia="仿宋" w:cs="Times New Roman"/>
          <w:sz w:val="32"/>
          <w:szCs w:val="32"/>
          <w:lang w:eastAsia="zh-CN"/>
        </w:rPr>
        <w:t>日</w:t>
      </w:r>
    </w:p>
    <w:p>
      <w:pPr>
        <w:overflowPunct w:val="0"/>
        <w:autoSpaceDE w:val="0"/>
        <w:autoSpaceDN w:val="0"/>
        <w:adjustRightInd w:val="0"/>
        <w:snapToGrid w:val="0"/>
        <w:spacing w:line="600" w:lineRule="exact"/>
        <w:ind w:right="2240"/>
        <w:rPr>
          <w:rFonts w:hint="eastAsia" w:ascii="宋体" w:hAnsi="宋体"/>
          <w:sz w:val="32"/>
          <w:szCs w:val="32"/>
        </w:rPr>
      </w:pPr>
    </w:p>
    <w:p>
      <w:pPr>
        <w:overflowPunct w:val="0"/>
        <w:autoSpaceDE w:val="0"/>
        <w:autoSpaceDN w:val="0"/>
        <w:adjustRightInd w:val="0"/>
        <w:snapToGrid w:val="0"/>
        <w:spacing w:line="600" w:lineRule="exact"/>
        <w:ind w:right="2240"/>
        <w:rPr>
          <w:rFonts w:hint="eastAsia" w:ascii="宋体" w:hAnsi="宋体"/>
          <w:sz w:val="32"/>
          <w:szCs w:val="32"/>
        </w:rPr>
      </w:pPr>
    </w:p>
    <w:p>
      <w:pPr>
        <w:overflowPunct w:val="0"/>
        <w:autoSpaceDE w:val="0"/>
        <w:autoSpaceDN w:val="0"/>
        <w:adjustRightInd w:val="0"/>
        <w:snapToGrid w:val="0"/>
        <w:spacing w:line="600" w:lineRule="exact"/>
        <w:ind w:right="2240"/>
        <w:rPr>
          <w:rFonts w:hint="eastAsia" w:ascii="宋体" w:hAnsi="宋体"/>
          <w:sz w:val="32"/>
          <w:szCs w:val="32"/>
        </w:rPr>
      </w:pPr>
    </w:p>
    <w:p>
      <w:pPr>
        <w:overflowPunct w:val="0"/>
        <w:autoSpaceDE w:val="0"/>
        <w:autoSpaceDN w:val="0"/>
        <w:adjustRightInd w:val="0"/>
        <w:snapToGrid w:val="0"/>
        <w:spacing w:line="600" w:lineRule="exact"/>
        <w:ind w:right="2240"/>
        <w:rPr>
          <w:rFonts w:hint="eastAsia" w:ascii="宋体" w:hAnsi="宋体"/>
          <w:sz w:val="32"/>
          <w:szCs w:val="32"/>
        </w:rPr>
      </w:pPr>
    </w:p>
    <w:p>
      <w:pPr>
        <w:overflowPunct w:val="0"/>
        <w:autoSpaceDE w:val="0"/>
        <w:autoSpaceDN w:val="0"/>
        <w:adjustRightInd w:val="0"/>
        <w:snapToGrid w:val="0"/>
        <w:spacing w:line="600" w:lineRule="exact"/>
        <w:ind w:right="2240"/>
        <w:rPr>
          <w:rFonts w:hint="eastAsia" w:ascii="宋体" w:hAnsi="宋体"/>
          <w:sz w:val="32"/>
          <w:szCs w:val="32"/>
        </w:rPr>
      </w:pPr>
    </w:p>
    <w:p>
      <w:pPr>
        <w:overflowPunct w:val="0"/>
        <w:autoSpaceDE w:val="0"/>
        <w:autoSpaceDN w:val="0"/>
        <w:adjustRightInd w:val="0"/>
        <w:snapToGrid w:val="0"/>
        <w:spacing w:line="600" w:lineRule="exact"/>
        <w:ind w:right="2240"/>
        <w:rPr>
          <w:rFonts w:ascii="宋体"/>
          <w:sz w:val="32"/>
          <w:szCs w:val="32"/>
        </w:rPr>
      </w:pPr>
      <w:r>
        <w:rPr>
          <w:rFonts w:hint="eastAsia" w:ascii="宋体" w:hAnsi="宋体"/>
          <w:sz w:val="32"/>
          <w:szCs w:val="32"/>
        </w:rPr>
        <w:t>附件1：</w:t>
      </w:r>
    </w:p>
    <w:p>
      <w:pPr>
        <w:overflowPunct w:val="0"/>
        <w:autoSpaceDE w:val="0"/>
        <w:autoSpaceDN w:val="0"/>
        <w:adjustRightInd w:val="0"/>
        <w:snapToGrid w:val="0"/>
        <w:spacing w:line="600" w:lineRule="exact"/>
        <w:ind w:firstLine="883" w:firstLineChars="200"/>
        <w:jc w:val="center"/>
        <w:rPr>
          <w:rFonts w:hint="eastAsia" w:ascii="宋体" w:hAnsi="宋体"/>
          <w:b/>
          <w:sz w:val="44"/>
          <w:szCs w:val="44"/>
        </w:rPr>
      </w:pPr>
      <w:r>
        <w:rPr>
          <w:rFonts w:ascii="宋体" w:hAnsi="宋体"/>
          <w:b/>
          <w:sz w:val="44"/>
          <w:szCs w:val="44"/>
        </w:rPr>
        <w:t>201</w:t>
      </w:r>
      <w:r>
        <w:rPr>
          <w:rFonts w:hint="eastAsia" w:ascii="宋体" w:hAnsi="宋体"/>
          <w:b/>
          <w:sz w:val="44"/>
          <w:szCs w:val="44"/>
          <w:lang w:val="en-US" w:eastAsia="zh-CN"/>
        </w:rPr>
        <w:t>9</w:t>
      </w:r>
      <w:r>
        <w:rPr>
          <w:rFonts w:hint="eastAsia" w:ascii="宋体" w:hAnsi="宋体"/>
          <w:b/>
          <w:sz w:val="44"/>
          <w:szCs w:val="44"/>
        </w:rPr>
        <w:t>年焦作市工程技术研究中心申请</w:t>
      </w:r>
    </w:p>
    <w:p>
      <w:pPr>
        <w:overflowPunct w:val="0"/>
        <w:autoSpaceDE w:val="0"/>
        <w:autoSpaceDN w:val="0"/>
        <w:adjustRightInd w:val="0"/>
        <w:snapToGrid w:val="0"/>
        <w:spacing w:line="600" w:lineRule="exact"/>
        <w:ind w:firstLine="883" w:firstLineChars="200"/>
        <w:jc w:val="center"/>
        <w:rPr>
          <w:rFonts w:ascii="宋体" w:hAnsi="宋体"/>
          <w:b/>
          <w:sz w:val="44"/>
          <w:szCs w:val="44"/>
        </w:rPr>
      </w:pPr>
      <w:r>
        <w:rPr>
          <w:rFonts w:hint="eastAsia" w:ascii="宋体" w:hAnsi="宋体"/>
          <w:b/>
          <w:sz w:val="44"/>
          <w:szCs w:val="44"/>
        </w:rPr>
        <w:t>现场评审专家组意见表</w:t>
      </w:r>
    </w:p>
    <w:p>
      <w:pPr>
        <w:jc w:val="center"/>
      </w:pPr>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3406"/>
        <w:gridCol w:w="1472"/>
        <w:gridCol w:w="1322"/>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43" w:type="dxa"/>
            <w:noWrap w:val="0"/>
            <w:vAlign w:val="center"/>
          </w:tcPr>
          <w:p>
            <w:pPr>
              <w:jc w:val="center"/>
              <w:rPr>
                <w:sz w:val="28"/>
                <w:szCs w:val="28"/>
              </w:rPr>
            </w:pPr>
            <w:r>
              <w:rPr>
                <w:rFonts w:hint="eastAsia"/>
                <w:sz w:val="28"/>
                <w:szCs w:val="28"/>
              </w:rPr>
              <w:t>中心名称</w:t>
            </w:r>
          </w:p>
        </w:tc>
        <w:tc>
          <w:tcPr>
            <w:tcW w:w="7524"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43" w:type="dxa"/>
            <w:noWrap w:val="0"/>
            <w:vAlign w:val="center"/>
          </w:tcPr>
          <w:p>
            <w:pPr>
              <w:jc w:val="center"/>
              <w:rPr>
                <w:sz w:val="28"/>
                <w:szCs w:val="28"/>
              </w:rPr>
            </w:pPr>
            <w:r>
              <w:rPr>
                <w:rFonts w:hint="eastAsia"/>
                <w:sz w:val="28"/>
                <w:szCs w:val="28"/>
              </w:rPr>
              <w:t>依托单位</w:t>
            </w:r>
          </w:p>
        </w:tc>
        <w:tc>
          <w:tcPr>
            <w:tcW w:w="3406" w:type="dxa"/>
            <w:noWrap w:val="0"/>
            <w:vAlign w:val="center"/>
          </w:tcPr>
          <w:p>
            <w:pPr>
              <w:jc w:val="center"/>
              <w:rPr>
                <w:sz w:val="28"/>
                <w:szCs w:val="28"/>
              </w:rPr>
            </w:pPr>
          </w:p>
        </w:tc>
        <w:tc>
          <w:tcPr>
            <w:tcW w:w="1472" w:type="dxa"/>
            <w:noWrap w:val="0"/>
            <w:vAlign w:val="center"/>
          </w:tcPr>
          <w:p>
            <w:pPr>
              <w:jc w:val="center"/>
              <w:rPr>
                <w:sz w:val="28"/>
                <w:szCs w:val="28"/>
              </w:rPr>
            </w:pPr>
            <w:r>
              <w:rPr>
                <w:rFonts w:hint="eastAsia"/>
                <w:sz w:val="28"/>
                <w:szCs w:val="28"/>
              </w:rPr>
              <w:t>所属辖区</w:t>
            </w:r>
          </w:p>
        </w:tc>
        <w:tc>
          <w:tcPr>
            <w:tcW w:w="2646" w:type="dxa"/>
            <w:gridSpan w:val="2"/>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4949" w:type="dxa"/>
            <w:gridSpan w:val="2"/>
            <w:noWrap w:val="0"/>
            <w:vAlign w:val="center"/>
          </w:tcPr>
          <w:p>
            <w:pPr>
              <w:spacing w:line="400" w:lineRule="exact"/>
              <w:jc w:val="center"/>
              <w:rPr>
                <w:sz w:val="28"/>
                <w:szCs w:val="28"/>
              </w:rPr>
            </w:pPr>
            <w:r>
              <w:rPr>
                <w:rFonts w:hint="eastAsia"/>
                <w:sz w:val="28"/>
                <w:szCs w:val="28"/>
              </w:rPr>
              <w:t>依托单位是否市内注册、具有独立法人资格</w:t>
            </w:r>
          </w:p>
        </w:tc>
        <w:tc>
          <w:tcPr>
            <w:tcW w:w="4118" w:type="dxa"/>
            <w:gridSpan w:val="3"/>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949" w:type="dxa"/>
            <w:gridSpan w:val="2"/>
            <w:noWrap w:val="0"/>
            <w:vAlign w:val="center"/>
          </w:tcPr>
          <w:p>
            <w:pPr>
              <w:jc w:val="center"/>
              <w:rPr>
                <w:sz w:val="28"/>
                <w:szCs w:val="28"/>
              </w:rPr>
            </w:pPr>
            <w:r>
              <w:rPr>
                <w:rFonts w:hint="eastAsia"/>
                <w:sz w:val="28"/>
                <w:szCs w:val="28"/>
              </w:rPr>
              <w:t>中心研究开发实力</w:t>
            </w:r>
          </w:p>
        </w:tc>
        <w:tc>
          <w:tcPr>
            <w:tcW w:w="1472" w:type="dxa"/>
            <w:noWrap w:val="0"/>
            <w:vAlign w:val="center"/>
          </w:tcPr>
          <w:p>
            <w:pPr>
              <w:jc w:val="center"/>
              <w:rPr>
                <w:sz w:val="28"/>
                <w:szCs w:val="28"/>
              </w:rPr>
            </w:pPr>
            <w:r>
              <w:rPr>
                <w:rFonts w:hint="eastAsia"/>
                <w:sz w:val="28"/>
                <w:szCs w:val="28"/>
              </w:rPr>
              <w:t>优</w:t>
            </w:r>
          </w:p>
        </w:tc>
        <w:tc>
          <w:tcPr>
            <w:tcW w:w="1322" w:type="dxa"/>
            <w:noWrap w:val="0"/>
            <w:vAlign w:val="center"/>
          </w:tcPr>
          <w:p>
            <w:pPr>
              <w:jc w:val="center"/>
              <w:rPr>
                <w:sz w:val="28"/>
                <w:szCs w:val="28"/>
              </w:rPr>
            </w:pPr>
            <w:r>
              <w:rPr>
                <w:rFonts w:hint="eastAsia"/>
                <w:sz w:val="28"/>
                <w:szCs w:val="28"/>
              </w:rPr>
              <w:t>良</w:t>
            </w:r>
          </w:p>
        </w:tc>
        <w:tc>
          <w:tcPr>
            <w:tcW w:w="1324" w:type="dxa"/>
            <w:noWrap w:val="0"/>
            <w:vAlign w:val="center"/>
          </w:tcPr>
          <w:p>
            <w:pPr>
              <w:jc w:val="center"/>
              <w:rPr>
                <w:sz w:val="28"/>
                <w:szCs w:val="28"/>
              </w:rPr>
            </w:pPr>
            <w:r>
              <w:rPr>
                <w:rFonts w:hint="eastAsia"/>
                <w:sz w:val="28"/>
                <w:szCs w:val="2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949" w:type="dxa"/>
            <w:gridSpan w:val="2"/>
            <w:noWrap w:val="0"/>
            <w:vAlign w:val="center"/>
          </w:tcPr>
          <w:p>
            <w:pPr>
              <w:jc w:val="center"/>
              <w:rPr>
                <w:sz w:val="28"/>
                <w:szCs w:val="28"/>
              </w:rPr>
            </w:pPr>
            <w:r>
              <w:rPr>
                <w:rFonts w:hint="eastAsia"/>
                <w:sz w:val="28"/>
                <w:szCs w:val="28"/>
              </w:rPr>
              <w:t>中心中级以上职称工程技术人员数</w:t>
            </w:r>
          </w:p>
        </w:tc>
        <w:tc>
          <w:tcPr>
            <w:tcW w:w="4118" w:type="dxa"/>
            <w:gridSpan w:val="3"/>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4949" w:type="dxa"/>
            <w:gridSpan w:val="2"/>
            <w:noWrap w:val="0"/>
            <w:vAlign w:val="center"/>
          </w:tcPr>
          <w:p>
            <w:pPr>
              <w:spacing w:line="400" w:lineRule="exact"/>
              <w:jc w:val="center"/>
              <w:rPr>
                <w:sz w:val="28"/>
                <w:szCs w:val="28"/>
              </w:rPr>
            </w:pPr>
            <w:r>
              <w:rPr>
                <w:rFonts w:hint="eastAsia"/>
                <w:sz w:val="28"/>
                <w:szCs w:val="28"/>
              </w:rPr>
              <w:t>中心专职工程技术研究和工程设计人员数</w:t>
            </w:r>
          </w:p>
        </w:tc>
        <w:tc>
          <w:tcPr>
            <w:tcW w:w="4118" w:type="dxa"/>
            <w:gridSpan w:val="3"/>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949" w:type="dxa"/>
            <w:gridSpan w:val="2"/>
            <w:noWrap w:val="0"/>
            <w:vAlign w:val="center"/>
          </w:tcPr>
          <w:p>
            <w:pPr>
              <w:jc w:val="center"/>
              <w:rPr>
                <w:sz w:val="28"/>
                <w:szCs w:val="28"/>
              </w:rPr>
            </w:pPr>
            <w:r>
              <w:rPr>
                <w:rFonts w:hint="eastAsia"/>
                <w:sz w:val="28"/>
                <w:szCs w:val="28"/>
              </w:rPr>
              <w:t>中心中试基地面积</w:t>
            </w:r>
          </w:p>
        </w:tc>
        <w:tc>
          <w:tcPr>
            <w:tcW w:w="4118" w:type="dxa"/>
            <w:gridSpan w:val="3"/>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949" w:type="dxa"/>
            <w:gridSpan w:val="2"/>
            <w:noWrap w:val="0"/>
            <w:vAlign w:val="center"/>
          </w:tcPr>
          <w:p>
            <w:pPr>
              <w:jc w:val="center"/>
              <w:rPr>
                <w:sz w:val="28"/>
                <w:szCs w:val="28"/>
              </w:rPr>
            </w:pPr>
            <w:r>
              <w:rPr>
                <w:rFonts w:hint="eastAsia"/>
                <w:sz w:val="28"/>
                <w:szCs w:val="28"/>
              </w:rPr>
              <w:t>中心检测分析仪器设备总值</w:t>
            </w:r>
          </w:p>
        </w:tc>
        <w:tc>
          <w:tcPr>
            <w:tcW w:w="4118" w:type="dxa"/>
            <w:gridSpan w:val="3"/>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949" w:type="dxa"/>
            <w:gridSpan w:val="2"/>
            <w:noWrap w:val="0"/>
            <w:vAlign w:val="center"/>
          </w:tcPr>
          <w:p>
            <w:pPr>
              <w:jc w:val="center"/>
              <w:rPr>
                <w:sz w:val="28"/>
                <w:szCs w:val="28"/>
              </w:rPr>
            </w:pPr>
            <w:r>
              <w:rPr>
                <w:rFonts w:hint="eastAsia"/>
                <w:sz w:val="28"/>
                <w:szCs w:val="28"/>
              </w:rPr>
              <w:t>中心培训场地面积</w:t>
            </w:r>
          </w:p>
        </w:tc>
        <w:tc>
          <w:tcPr>
            <w:tcW w:w="4118" w:type="dxa"/>
            <w:gridSpan w:val="3"/>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949" w:type="dxa"/>
            <w:gridSpan w:val="2"/>
            <w:noWrap w:val="0"/>
            <w:vAlign w:val="center"/>
          </w:tcPr>
          <w:p>
            <w:pPr>
              <w:jc w:val="center"/>
              <w:rPr>
                <w:sz w:val="28"/>
                <w:szCs w:val="28"/>
              </w:rPr>
            </w:pPr>
            <w:r>
              <w:rPr>
                <w:rFonts w:hint="eastAsia"/>
                <w:sz w:val="28"/>
                <w:szCs w:val="28"/>
              </w:rPr>
              <w:t>技术资产情况</w:t>
            </w:r>
          </w:p>
        </w:tc>
        <w:tc>
          <w:tcPr>
            <w:tcW w:w="1472" w:type="dxa"/>
            <w:noWrap w:val="0"/>
            <w:vAlign w:val="center"/>
          </w:tcPr>
          <w:p>
            <w:pPr>
              <w:jc w:val="center"/>
              <w:rPr>
                <w:sz w:val="28"/>
                <w:szCs w:val="28"/>
              </w:rPr>
            </w:pPr>
            <w:r>
              <w:rPr>
                <w:rFonts w:hint="eastAsia"/>
                <w:sz w:val="28"/>
                <w:szCs w:val="28"/>
              </w:rPr>
              <w:t>优</w:t>
            </w:r>
          </w:p>
        </w:tc>
        <w:tc>
          <w:tcPr>
            <w:tcW w:w="1322" w:type="dxa"/>
            <w:noWrap w:val="0"/>
            <w:vAlign w:val="center"/>
          </w:tcPr>
          <w:p>
            <w:pPr>
              <w:jc w:val="center"/>
              <w:rPr>
                <w:sz w:val="28"/>
                <w:szCs w:val="28"/>
              </w:rPr>
            </w:pPr>
            <w:r>
              <w:rPr>
                <w:rFonts w:hint="eastAsia"/>
                <w:sz w:val="28"/>
                <w:szCs w:val="28"/>
              </w:rPr>
              <w:t>良</w:t>
            </w:r>
          </w:p>
        </w:tc>
        <w:tc>
          <w:tcPr>
            <w:tcW w:w="1324" w:type="dxa"/>
            <w:noWrap w:val="0"/>
            <w:vAlign w:val="center"/>
          </w:tcPr>
          <w:p>
            <w:pPr>
              <w:jc w:val="center"/>
              <w:rPr>
                <w:sz w:val="28"/>
                <w:szCs w:val="28"/>
              </w:rPr>
            </w:pPr>
            <w:r>
              <w:rPr>
                <w:rFonts w:hint="eastAsia"/>
                <w:sz w:val="28"/>
                <w:szCs w:val="2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949" w:type="dxa"/>
            <w:gridSpan w:val="2"/>
            <w:noWrap w:val="0"/>
            <w:vAlign w:val="center"/>
          </w:tcPr>
          <w:p>
            <w:pPr>
              <w:jc w:val="center"/>
              <w:rPr>
                <w:sz w:val="28"/>
                <w:szCs w:val="28"/>
              </w:rPr>
            </w:pPr>
            <w:r>
              <w:rPr>
                <w:rFonts w:hint="eastAsia"/>
                <w:sz w:val="28"/>
                <w:szCs w:val="28"/>
              </w:rPr>
              <w:t>经济实力情况</w:t>
            </w:r>
          </w:p>
        </w:tc>
        <w:tc>
          <w:tcPr>
            <w:tcW w:w="1472" w:type="dxa"/>
            <w:noWrap w:val="0"/>
            <w:vAlign w:val="center"/>
          </w:tcPr>
          <w:p>
            <w:pPr>
              <w:jc w:val="center"/>
              <w:rPr>
                <w:sz w:val="28"/>
                <w:szCs w:val="28"/>
              </w:rPr>
            </w:pPr>
            <w:r>
              <w:rPr>
                <w:rFonts w:hint="eastAsia"/>
                <w:sz w:val="28"/>
                <w:szCs w:val="28"/>
              </w:rPr>
              <w:t>优</w:t>
            </w:r>
          </w:p>
        </w:tc>
        <w:tc>
          <w:tcPr>
            <w:tcW w:w="1322" w:type="dxa"/>
            <w:noWrap w:val="0"/>
            <w:vAlign w:val="center"/>
          </w:tcPr>
          <w:p>
            <w:pPr>
              <w:jc w:val="center"/>
              <w:rPr>
                <w:sz w:val="28"/>
                <w:szCs w:val="28"/>
              </w:rPr>
            </w:pPr>
            <w:r>
              <w:rPr>
                <w:rFonts w:hint="eastAsia"/>
                <w:sz w:val="28"/>
                <w:szCs w:val="28"/>
              </w:rPr>
              <w:t>良</w:t>
            </w:r>
          </w:p>
        </w:tc>
        <w:tc>
          <w:tcPr>
            <w:tcW w:w="1324" w:type="dxa"/>
            <w:noWrap w:val="0"/>
            <w:vAlign w:val="center"/>
          </w:tcPr>
          <w:p>
            <w:pPr>
              <w:jc w:val="center"/>
              <w:rPr>
                <w:sz w:val="28"/>
                <w:szCs w:val="28"/>
              </w:rPr>
            </w:pPr>
            <w:r>
              <w:rPr>
                <w:rFonts w:hint="eastAsia"/>
                <w:sz w:val="28"/>
                <w:szCs w:val="2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9067" w:type="dxa"/>
            <w:gridSpan w:val="5"/>
            <w:noWrap w:val="0"/>
            <w:vAlign w:val="top"/>
          </w:tcPr>
          <w:p>
            <w:pPr>
              <w:rPr>
                <w:sz w:val="28"/>
                <w:szCs w:val="28"/>
              </w:rPr>
            </w:pPr>
            <w:r>
              <w:rPr>
                <w:rFonts w:hint="eastAsia"/>
                <w:sz w:val="28"/>
                <w:szCs w:val="28"/>
              </w:rPr>
              <w:t>评审组综合意见：</w:t>
            </w:r>
          </w:p>
          <w:p>
            <w:pPr>
              <w:rPr>
                <w:sz w:val="28"/>
                <w:szCs w:val="28"/>
              </w:rPr>
            </w:pP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4" w:hRule="atLeast"/>
        </w:trPr>
        <w:tc>
          <w:tcPr>
            <w:tcW w:w="9067" w:type="dxa"/>
            <w:gridSpan w:val="5"/>
            <w:noWrap w:val="0"/>
            <w:vAlign w:val="top"/>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专家组长签名：</w:t>
            </w:r>
          </w:p>
          <w:p>
            <w:pPr>
              <w:rPr>
                <w:sz w:val="28"/>
                <w:szCs w:val="28"/>
              </w:rPr>
            </w:pPr>
          </w:p>
          <w:p>
            <w:pPr>
              <w:rPr>
                <w:sz w:val="28"/>
                <w:szCs w:val="28"/>
              </w:rPr>
            </w:pPr>
          </w:p>
          <w:p>
            <w:pPr>
              <w:rPr>
                <w:sz w:val="28"/>
                <w:szCs w:val="28"/>
              </w:rPr>
            </w:pPr>
          </w:p>
          <w:p>
            <w:pPr>
              <w:rPr>
                <w:sz w:val="28"/>
                <w:szCs w:val="28"/>
              </w:rPr>
            </w:pPr>
            <w:r>
              <w:rPr>
                <w:rFonts w:hint="eastAsia"/>
                <w:sz w:val="28"/>
                <w:szCs w:val="28"/>
              </w:rPr>
              <w:t>专家签名：</w:t>
            </w:r>
          </w:p>
          <w:p>
            <w:pPr>
              <w:rPr>
                <w:sz w:val="28"/>
                <w:szCs w:val="28"/>
              </w:rPr>
            </w:pPr>
          </w:p>
          <w:p>
            <w:pPr>
              <w:rPr>
                <w:sz w:val="28"/>
                <w:szCs w:val="28"/>
              </w:rPr>
            </w:pPr>
          </w:p>
          <w:p>
            <w:pPr>
              <w:ind w:firstLine="6300" w:firstLineChars="2250"/>
              <w:rPr>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tc>
      </w:tr>
    </w:tbl>
    <w:p>
      <w:pPr>
        <w:spacing w:line="640" w:lineRule="exact"/>
        <w:rPr>
          <w:rFonts w:hint="eastAsia" w:ascii="仿宋" w:hAnsi="仿宋" w:eastAsia="仿宋"/>
          <w:sz w:val="32"/>
          <w:szCs w:val="32"/>
        </w:rPr>
      </w:pPr>
    </w:p>
    <w:p>
      <w:pPr>
        <w:spacing w:line="640" w:lineRule="exact"/>
        <w:rPr>
          <w:rFonts w:hint="eastAsia" w:ascii="宋体" w:hAnsi="宋体"/>
          <w:sz w:val="32"/>
          <w:szCs w:val="32"/>
        </w:rPr>
      </w:pPr>
    </w:p>
    <w:p>
      <w:pPr>
        <w:spacing w:line="640" w:lineRule="exact"/>
        <w:rPr>
          <w:rFonts w:hint="eastAsia" w:ascii="宋体" w:hAnsi="宋体"/>
          <w:sz w:val="32"/>
          <w:szCs w:val="32"/>
        </w:rPr>
      </w:pPr>
    </w:p>
    <w:p>
      <w:pPr>
        <w:spacing w:line="640" w:lineRule="exact"/>
        <w:rPr>
          <w:rFonts w:hint="eastAsia" w:ascii="宋体" w:hAnsi="宋体"/>
          <w:sz w:val="32"/>
          <w:szCs w:val="32"/>
        </w:rPr>
      </w:pPr>
    </w:p>
    <w:p>
      <w:pPr>
        <w:spacing w:line="640" w:lineRule="exact"/>
        <w:rPr>
          <w:rFonts w:hint="eastAsia" w:ascii="宋体" w:hAnsi="宋体"/>
          <w:sz w:val="32"/>
          <w:szCs w:val="32"/>
        </w:rPr>
      </w:pPr>
    </w:p>
    <w:p>
      <w:pPr>
        <w:spacing w:line="640" w:lineRule="exact"/>
        <w:rPr>
          <w:rFonts w:hint="eastAsia" w:ascii="宋体" w:hAnsi="宋体"/>
          <w:sz w:val="32"/>
          <w:szCs w:val="32"/>
        </w:rPr>
      </w:pPr>
      <w:r>
        <w:rPr>
          <w:rFonts w:hint="eastAsia" w:ascii="宋体" w:hAnsi="宋体"/>
          <w:sz w:val="32"/>
          <w:szCs w:val="32"/>
        </w:rPr>
        <w:t>附件2</w:t>
      </w:r>
    </w:p>
    <w:p>
      <w:pPr>
        <w:spacing w:line="640" w:lineRule="exact"/>
        <w:ind w:firstLine="883" w:firstLineChars="200"/>
        <w:jc w:val="center"/>
        <w:rPr>
          <w:rFonts w:hint="eastAsia" w:ascii="宋体" w:hAnsi="宋体"/>
          <w:b/>
          <w:sz w:val="44"/>
          <w:szCs w:val="44"/>
        </w:rPr>
      </w:pPr>
      <w:r>
        <w:rPr>
          <w:rFonts w:hint="eastAsia" w:ascii="宋体" w:hAnsi="宋体"/>
          <w:b/>
          <w:sz w:val="44"/>
          <w:szCs w:val="44"/>
        </w:rPr>
        <w:t>焦作市工程技术研究中心现场评审</w:t>
      </w:r>
    </w:p>
    <w:p>
      <w:pPr>
        <w:spacing w:line="640" w:lineRule="exact"/>
        <w:ind w:firstLine="883" w:firstLineChars="200"/>
        <w:jc w:val="center"/>
        <w:rPr>
          <w:rFonts w:hint="eastAsia" w:ascii="宋体" w:hAnsi="宋体"/>
          <w:b/>
          <w:sz w:val="44"/>
          <w:szCs w:val="44"/>
        </w:rPr>
      </w:pPr>
      <w:r>
        <w:rPr>
          <w:rFonts w:hint="eastAsia" w:ascii="宋体" w:hAnsi="宋体"/>
          <w:b/>
          <w:sz w:val="44"/>
          <w:szCs w:val="44"/>
        </w:rPr>
        <w:t>专家组意见汇总表</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012"/>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center"/>
          </w:tcPr>
          <w:p>
            <w:pPr>
              <w:widowControl/>
              <w:jc w:val="center"/>
              <w:rPr>
                <w:rFonts w:ascii="宋体" w:cs="宋体"/>
                <w:bCs/>
                <w:color w:val="000000"/>
                <w:kern w:val="0"/>
                <w:sz w:val="24"/>
              </w:rPr>
            </w:pPr>
            <w:r>
              <w:rPr>
                <w:rFonts w:hint="eastAsia" w:ascii="宋体" w:hAnsi="宋体" w:cs="宋体"/>
                <w:bCs/>
                <w:color w:val="000000"/>
                <w:kern w:val="0"/>
                <w:sz w:val="24"/>
              </w:rPr>
              <w:t>序号</w:t>
            </w:r>
          </w:p>
        </w:tc>
        <w:tc>
          <w:tcPr>
            <w:tcW w:w="2012" w:type="dxa"/>
            <w:noWrap w:val="0"/>
            <w:vAlign w:val="center"/>
          </w:tcPr>
          <w:p>
            <w:pPr>
              <w:widowControl/>
              <w:jc w:val="center"/>
              <w:rPr>
                <w:rFonts w:ascii="宋体" w:cs="宋体"/>
                <w:bCs/>
                <w:color w:val="000000"/>
                <w:kern w:val="0"/>
                <w:sz w:val="24"/>
              </w:rPr>
            </w:pPr>
            <w:r>
              <w:rPr>
                <w:rFonts w:hint="eastAsia" w:ascii="宋体" w:hAnsi="宋体" w:cs="宋体"/>
                <w:bCs/>
                <w:color w:val="000000"/>
                <w:kern w:val="0"/>
                <w:sz w:val="24"/>
              </w:rPr>
              <w:t>申报中心名称</w:t>
            </w:r>
          </w:p>
        </w:tc>
        <w:tc>
          <w:tcPr>
            <w:tcW w:w="1510" w:type="dxa"/>
            <w:noWrap w:val="0"/>
            <w:vAlign w:val="center"/>
          </w:tcPr>
          <w:p>
            <w:pPr>
              <w:widowControl/>
              <w:jc w:val="center"/>
              <w:rPr>
                <w:rFonts w:hint="eastAsia" w:ascii="宋体" w:hAnsi="宋体" w:cs="宋体"/>
                <w:bCs/>
                <w:color w:val="000000"/>
                <w:kern w:val="0"/>
                <w:sz w:val="24"/>
              </w:rPr>
            </w:pPr>
            <w:r>
              <w:rPr>
                <w:rFonts w:hint="eastAsia" w:ascii="宋体" w:hAnsi="宋体" w:cs="宋体"/>
                <w:bCs/>
                <w:color w:val="000000"/>
                <w:kern w:val="0"/>
                <w:sz w:val="24"/>
              </w:rPr>
              <w:t>依托单位</w:t>
            </w:r>
          </w:p>
          <w:p>
            <w:pPr>
              <w:widowControl/>
              <w:jc w:val="center"/>
              <w:rPr>
                <w:rFonts w:ascii="宋体" w:cs="宋体"/>
                <w:bCs/>
                <w:color w:val="000000"/>
                <w:kern w:val="0"/>
                <w:sz w:val="24"/>
              </w:rPr>
            </w:pPr>
            <w:r>
              <w:rPr>
                <w:rFonts w:hint="eastAsia" w:ascii="宋体" w:hAnsi="宋体" w:cs="宋体"/>
                <w:bCs/>
                <w:color w:val="000000"/>
                <w:kern w:val="0"/>
                <w:sz w:val="24"/>
              </w:rPr>
              <w:t>名称</w:t>
            </w:r>
          </w:p>
        </w:tc>
        <w:tc>
          <w:tcPr>
            <w:tcW w:w="1510" w:type="dxa"/>
            <w:noWrap w:val="0"/>
            <w:vAlign w:val="center"/>
          </w:tcPr>
          <w:p>
            <w:pPr>
              <w:widowControl/>
              <w:jc w:val="center"/>
              <w:rPr>
                <w:rFonts w:ascii="宋体" w:cs="宋体"/>
                <w:bCs/>
                <w:color w:val="000000"/>
                <w:kern w:val="0"/>
                <w:sz w:val="24"/>
              </w:rPr>
            </w:pPr>
            <w:r>
              <w:rPr>
                <w:rFonts w:hint="eastAsia" w:ascii="宋体" w:hAnsi="宋体" w:cs="宋体"/>
                <w:bCs/>
                <w:color w:val="000000"/>
                <w:kern w:val="0"/>
                <w:sz w:val="24"/>
              </w:rPr>
              <w:t>所在辖区</w:t>
            </w:r>
          </w:p>
        </w:tc>
        <w:tc>
          <w:tcPr>
            <w:tcW w:w="1510" w:type="dxa"/>
            <w:noWrap w:val="0"/>
            <w:vAlign w:val="center"/>
          </w:tcPr>
          <w:p>
            <w:pPr>
              <w:widowControl/>
              <w:jc w:val="center"/>
              <w:rPr>
                <w:rFonts w:ascii="宋体" w:cs="宋体"/>
                <w:bCs/>
                <w:color w:val="000000"/>
                <w:kern w:val="0"/>
                <w:sz w:val="24"/>
              </w:rPr>
            </w:pPr>
            <w:r>
              <w:rPr>
                <w:rFonts w:hint="eastAsia" w:ascii="宋体" w:hAnsi="宋体" w:cs="宋体"/>
                <w:bCs/>
                <w:color w:val="000000"/>
                <w:kern w:val="0"/>
                <w:sz w:val="24"/>
              </w:rPr>
              <w:t>领域</w:t>
            </w:r>
          </w:p>
        </w:tc>
        <w:tc>
          <w:tcPr>
            <w:tcW w:w="1510" w:type="dxa"/>
            <w:noWrap w:val="0"/>
            <w:vAlign w:val="center"/>
          </w:tcPr>
          <w:p>
            <w:pPr>
              <w:widowControl/>
              <w:jc w:val="center"/>
              <w:rPr>
                <w:rFonts w:ascii="宋体" w:cs="宋体"/>
                <w:bCs/>
                <w:color w:val="000000"/>
                <w:kern w:val="0"/>
                <w:sz w:val="24"/>
              </w:rPr>
            </w:pPr>
            <w:r>
              <w:rPr>
                <w:rFonts w:hint="eastAsia" w:ascii="宋体" w:hAnsi="宋体" w:cs="宋体"/>
                <w:bCs/>
                <w:color w:val="000000"/>
                <w:kern w:val="0"/>
                <w:sz w:val="24"/>
              </w:rPr>
              <w:t>专家组综合意见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2012"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c>
          <w:tcPr>
            <w:tcW w:w="1510" w:type="dxa"/>
            <w:noWrap w:val="0"/>
            <w:vAlign w:val="top"/>
          </w:tcPr>
          <w:p>
            <w:pPr>
              <w:overflowPunct w:val="0"/>
              <w:autoSpaceDE w:val="0"/>
              <w:autoSpaceDN w:val="0"/>
              <w:adjustRightInd w:val="0"/>
              <w:snapToGrid w:val="0"/>
              <w:spacing w:line="600" w:lineRule="exact"/>
              <w:ind w:right="2240"/>
              <w:rPr>
                <w:rFonts w:hint="eastAsia" w:ascii="宋体" w:hAnsi="宋体"/>
                <w:sz w:val="32"/>
                <w:szCs w:val="32"/>
              </w:rPr>
            </w:pPr>
          </w:p>
        </w:tc>
      </w:tr>
    </w:tbl>
    <w:p>
      <w:pPr>
        <w:spacing w:line="640" w:lineRule="exact"/>
        <w:rPr>
          <w:rFonts w:hint="eastAsia" w:ascii="仿宋" w:hAnsi="仿宋" w:eastAsia="仿宋" w:cs="Times New Roman"/>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_GB2312" w:eastAsia="仿宋_GB2312"/>
      </w:rPr>
    </w:pPr>
    <w:r>
      <w:rPr>
        <w:rStyle w:val="8"/>
        <w:rFonts w:ascii="仿宋_GB2312" w:eastAsia="仿宋_GB2312"/>
      </w:rPr>
      <w:fldChar w:fldCharType="begin"/>
    </w:r>
    <w:r>
      <w:rPr>
        <w:rStyle w:val="8"/>
        <w:rFonts w:ascii="仿宋_GB2312" w:eastAsia="仿宋_GB2312"/>
      </w:rPr>
      <w:instrText xml:space="preserve">PAGE  </w:instrText>
    </w:r>
    <w:r>
      <w:rPr>
        <w:rStyle w:val="8"/>
        <w:rFonts w:ascii="仿宋_GB2312" w:eastAsia="仿宋_GB2312"/>
      </w:rPr>
      <w:fldChar w:fldCharType="separate"/>
    </w:r>
    <w:r>
      <w:rPr>
        <w:rStyle w:val="8"/>
        <w:rFonts w:ascii="仿宋_GB2312" w:eastAsia="仿宋_GB2312"/>
      </w:rPr>
      <w:t>- 9 -</w:t>
    </w:r>
    <w:r>
      <w:rPr>
        <w:rStyle w:val="8"/>
        <w:rFonts w:ascii="仿宋_GB2312" w:eastAsia="仿宋_GB2312"/>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4F8"/>
    <w:rsid w:val="003C285E"/>
    <w:rsid w:val="00780289"/>
    <w:rsid w:val="009B4EE5"/>
    <w:rsid w:val="00C674F8"/>
    <w:rsid w:val="010852D2"/>
    <w:rsid w:val="01F629D9"/>
    <w:rsid w:val="03FF0DD7"/>
    <w:rsid w:val="057E4390"/>
    <w:rsid w:val="070A2D8C"/>
    <w:rsid w:val="0811410A"/>
    <w:rsid w:val="0CD82D8A"/>
    <w:rsid w:val="0EA56BB1"/>
    <w:rsid w:val="0F4152FD"/>
    <w:rsid w:val="0F4840BA"/>
    <w:rsid w:val="10746700"/>
    <w:rsid w:val="11DF3FF4"/>
    <w:rsid w:val="12990B4E"/>
    <w:rsid w:val="17DF5AFE"/>
    <w:rsid w:val="201B38D1"/>
    <w:rsid w:val="20DC3260"/>
    <w:rsid w:val="21372252"/>
    <w:rsid w:val="2425598B"/>
    <w:rsid w:val="279429F7"/>
    <w:rsid w:val="297664D5"/>
    <w:rsid w:val="2A17102A"/>
    <w:rsid w:val="2C000F9E"/>
    <w:rsid w:val="30CE5BDF"/>
    <w:rsid w:val="319C0424"/>
    <w:rsid w:val="31DF0CCB"/>
    <w:rsid w:val="32157167"/>
    <w:rsid w:val="324418A3"/>
    <w:rsid w:val="34965EFA"/>
    <w:rsid w:val="35FE0553"/>
    <w:rsid w:val="362638F1"/>
    <w:rsid w:val="3B34703F"/>
    <w:rsid w:val="3EB0335B"/>
    <w:rsid w:val="400A0FE6"/>
    <w:rsid w:val="40300DA2"/>
    <w:rsid w:val="41AD564A"/>
    <w:rsid w:val="41F17F6D"/>
    <w:rsid w:val="421D51C1"/>
    <w:rsid w:val="4552543B"/>
    <w:rsid w:val="48266038"/>
    <w:rsid w:val="4ACE28A5"/>
    <w:rsid w:val="4B140464"/>
    <w:rsid w:val="4D29109E"/>
    <w:rsid w:val="4DDA3A4D"/>
    <w:rsid w:val="51202721"/>
    <w:rsid w:val="52FA220B"/>
    <w:rsid w:val="52FF144B"/>
    <w:rsid w:val="55640585"/>
    <w:rsid w:val="55660BA3"/>
    <w:rsid w:val="5A8A0C6D"/>
    <w:rsid w:val="5B1A33C4"/>
    <w:rsid w:val="5BAA611C"/>
    <w:rsid w:val="5BF04A1B"/>
    <w:rsid w:val="5D69395E"/>
    <w:rsid w:val="5D88085D"/>
    <w:rsid w:val="64430C2E"/>
    <w:rsid w:val="65942479"/>
    <w:rsid w:val="671418E5"/>
    <w:rsid w:val="678766C1"/>
    <w:rsid w:val="6866204C"/>
    <w:rsid w:val="69D846B1"/>
    <w:rsid w:val="6A5C401B"/>
    <w:rsid w:val="6C463F4C"/>
    <w:rsid w:val="6E7F2590"/>
    <w:rsid w:val="70A1528F"/>
    <w:rsid w:val="793D165F"/>
    <w:rsid w:val="7C9B5DCB"/>
    <w:rsid w:val="7F751D8C"/>
    <w:rsid w:val="7FCC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rPr>
      <w:rFonts w:cs="Times New Roman"/>
    </w:rPr>
  </w:style>
  <w:style w:type="character" w:styleId="9">
    <w:name w:val="Hyperlink"/>
    <w:basedOn w:val="7"/>
    <w:semiHidden/>
    <w:unhideWhenUsed/>
    <w:qFormat/>
    <w:uiPriority w:val="99"/>
    <w:rPr>
      <w:color w:val="0000FF"/>
      <w:u w:val="single"/>
    </w:rPr>
  </w:style>
  <w:style w:type="character" w:customStyle="1" w:styleId="10">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389</Words>
  <Characters>2222</Characters>
  <Lines>18</Lines>
  <Paragraphs>5</Paragraphs>
  <TotalTime>16</TotalTime>
  <ScaleCrop>false</ScaleCrop>
  <LinksUpToDate>false</LinksUpToDate>
  <CharactersWithSpaces>2606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2018-12-24T01:27:00Z</dcterms:created>
  <dc:creator>pc</dc:creator>
  <cp:lastModifiedBy>Administrator</cp:lastModifiedBy>
  <dcterms:modified xsi:type="dcterms:W3CDTF">2019-09-29T02:37:08Z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